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70" w:type="dxa"/>
        <w:tblCellMar>
          <w:top w:w="0" w:type="dxa"/>
          <w:left w:w="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5"/>
        <w:gridCol w:w="6464"/>
        <w:gridCol w:w="10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Vendredi 5 juin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48"/>
                <w:szCs w:val="48"/>
                <w:u w:val="single"/>
              </w:rPr>
            </w:pPr>
            <w:r>
              <w:rPr>
                <w:b/>
                <w:color w:val="FF0000"/>
                <w:sz w:val="48"/>
                <w:szCs w:val="48"/>
                <w:u w:val="single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45" w:type="dxa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  <w:t>autodictée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  <w:t>(20 min*)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</w:r>
          </w:p>
        </w:tc>
        <w:tc>
          <w:tcPr>
            <w:tcW w:w="6464" w:type="dxa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32"/>
                <w:szCs w:val="32"/>
                <w:u w:val="single"/>
              </w:rPr>
              <w:t>Autodictée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- lis plusieurs fois l’autodictée (</w:t>
            </w:r>
            <w:r>
              <w:rPr>
                <w:b w:val="false"/>
                <w:bCs w:val="false"/>
                <w:sz w:val="24"/>
                <w:szCs w:val="24"/>
              </w:rPr>
              <w:t xml:space="preserve">souligne les </w:t>
            </w:r>
            <w:r>
              <w:rPr>
                <w:b w:val="false"/>
                <w:bCs w:val="false"/>
                <w:color w:val="FF3333"/>
                <w:sz w:val="24"/>
                <w:szCs w:val="24"/>
                <w:u w:val="single"/>
              </w:rPr>
              <w:t xml:space="preserve">verbes conjugués </w:t>
            </w:r>
            <w:r>
              <w:rPr>
                <w:b w:val="false"/>
                <w:bCs w:val="false"/>
                <w:color w:val="3333FF"/>
                <w:sz w:val="24"/>
                <w:szCs w:val="24"/>
                <w:u w:val="single"/>
              </w:rPr>
              <w:t>et entoure en bleu les participes passés et les verbes à l’infinitif (remplacer par un verbe du 3ème groupe)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- Ecris l’autodictée sans modèle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567" w:type="dxa"/>
            <w:gridSpan w:val="2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cahier de brouillon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fiche</w:t>
            </w:r>
          </w:p>
        </w:tc>
      </w:tr>
      <w:tr>
        <w:trPr/>
        <w:tc>
          <w:tcPr>
            <w:tcW w:w="1745" w:type="dxa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  <w:t>orthographe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  <w:t>(20 min*)</w:t>
            </w:r>
          </w:p>
        </w:tc>
        <w:tc>
          <w:tcPr>
            <w:tcW w:w="6464" w:type="dxa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u w:val="single"/>
              </w:rPr>
              <w:t>Participe passé en é ou infinitif en 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  <w:u w:val="none"/>
              </w:rPr>
            </w:pPr>
            <w:r>
              <w:rPr>
                <w:b/>
                <w:bCs/>
                <w:color w:val="FF0000"/>
                <w:sz w:val="28"/>
                <w:szCs w:val="28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>-Visionne la vidéo suivante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2">
              <w:r>
                <w:rPr>
                  <w:rStyle w:val="LienInternet"/>
                  <w:b w:val="false"/>
                  <w:bCs w:val="false"/>
                  <w:sz w:val="28"/>
                  <w:szCs w:val="28"/>
                  <w:u w:val="none"/>
                </w:rPr>
                <w:t>https://www.youtube.com/watch?v=szGFskZ3KJw</w:t>
              </w:r>
            </w:hyperlink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-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Fais les 2 exercices suivants en ligne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3">
              <w:r>
                <w:rPr>
                  <w:rStyle w:val="LienInternet"/>
                  <w:b w:val="false"/>
                  <w:bCs w:val="false"/>
                  <w:sz w:val="20"/>
                  <w:szCs w:val="20"/>
                  <w:u w:val="none"/>
                </w:rPr>
                <w:t>https://www.linstit.com/exercice-francais-orthographe-e-er-verbe-troisieme-groupe.html&amp;serno=1&amp;mc=1</w:t>
              </w:r>
            </w:hyperlink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4">
              <w:r>
                <w:rPr>
                  <w:rStyle w:val="LienInternet"/>
                  <w:sz w:val="20"/>
                  <w:szCs w:val="20"/>
                </w:rPr>
                <w:t>https://www.linstit.com/exercice-francais-orthographe-e-er-choisir-1.html&amp;serno=1&amp;mc=1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567" w:type="dxa"/>
            <w:gridSpan w:val="2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ordinateur</w:t>
            </w:r>
          </w:p>
        </w:tc>
      </w:tr>
      <w:tr>
        <w:trPr/>
        <w:tc>
          <w:tcPr>
            <w:tcW w:w="1745" w:type="dxa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  <w:t>Géométrie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  <w:t>(</w:t>
            </w:r>
            <w:r>
              <w:rPr>
                <w:b w:val="false"/>
                <w:bCs w:val="false"/>
                <w:color w:val="0000CC"/>
                <w:sz w:val="28"/>
                <w:szCs w:val="28"/>
              </w:rPr>
              <w:t>45</w:t>
            </w:r>
            <w:r>
              <w:rPr>
                <w:b w:val="false"/>
                <w:bCs w:val="false"/>
                <w:color w:val="0000CC"/>
                <w:sz w:val="28"/>
                <w:szCs w:val="28"/>
              </w:rPr>
              <w:t>min)</w:t>
            </w:r>
          </w:p>
        </w:tc>
        <w:tc>
          <w:tcPr>
            <w:tcW w:w="6464" w:type="dxa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Les Solides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i/>
                <w:iCs/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>lire la leçon p 22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r>
              <w:rPr>
                <w:i/>
                <w:iCs/>
                <w:sz w:val="28"/>
                <w:szCs w:val="28"/>
              </w:rPr>
              <w:t>faire l’évaluation sur les solides. Merci de m’envoyer un retour.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i/>
                <w:iCs/>
                <w:sz w:val="28"/>
                <w:szCs w:val="28"/>
              </w:rPr>
              <w:t xml:space="preserve">Choisir un solide et le découper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W w:w="1567" w:type="dxa"/>
            <w:gridSpan w:val="2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Manuel compagnon maths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 xml:space="preserve">fiche </w:t>
            </w:r>
            <w:r>
              <w:rPr>
                <w:b/>
                <w:i/>
                <w:sz w:val="24"/>
                <w:szCs w:val="24"/>
              </w:rPr>
              <w:t>évaluation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</w:t>
            </w:r>
            <w:r>
              <w:rPr>
                <w:b/>
                <w:i/>
                <w:sz w:val="24"/>
                <w:szCs w:val="24"/>
              </w:rPr>
              <w:t>iche patron</w:t>
            </w:r>
          </w:p>
        </w:tc>
      </w:tr>
      <w:tr>
        <w:trPr/>
        <w:tc>
          <w:tcPr>
            <w:tcW w:w="1745" w:type="dxa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  <w:t xml:space="preserve">Sport </w:t>
            </w:r>
          </w:p>
        </w:tc>
        <w:tc>
          <w:tcPr>
            <w:tcW w:w="6464" w:type="dxa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Zoom à 10h30 : </w:t>
            </w:r>
            <w:r>
              <w:rPr>
                <w:sz w:val="32"/>
                <w:szCs w:val="32"/>
              </w:rPr>
              <w:t>Sport (défi USEP)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Renforcement musculaire (prévoir une tenue de sport adapté et éventuellement un tapis de gym)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67" w:type="dxa"/>
            <w:gridSpan w:val="2"/>
            <w:tcBorders/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Tenue de sport tapis de gym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USEp</w:t>
            </w:r>
          </w:p>
        </w:tc>
      </w:tr>
      <w:tr>
        <w:trPr/>
        <w:tc>
          <w:tcPr>
            <w:tcW w:w="1745" w:type="dxa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6666FF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  <w:t>Plan de travail</w:t>
            </w:r>
          </w:p>
        </w:tc>
        <w:tc>
          <w:tcPr>
            <w:tcW w:w="6464" w:type="dxa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de travail à terminer (arts visuels et lecture)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gridSpan w:val="2"/>
            <w:tcBorders>
              <w:top w:val="nil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szGFskZ3KJw" TargetMode="External"/><Relationship Id="rId3" Type="http://schemas.openxmlformats.org/officeDocument/2006/relationships/hyperlink" Target="https://www.linstit.com/exercice-francais-orthographe-e-er-verbe-troisieme-groupe.html&amp;serno=1&amp;mc=1" TargetMode="External"/><Relationship Id="rId4" Type="http://schemas.openxmlformats.org/officeDocument/2006/relationships/hyperlink" Target="https://www.linstit.com/exercice-francais-orthographe-e-er-choisir-1.html&amp;serno=1&amp;mc=1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Application>LibreOffice/5.2.4.2$Windows_x86 LibreOffice_project/3d5603e1122f0f102b62521720ab13a38a4e0eb0</Application>
  <Pages>1</Pages>
  <Words>151</Words>
  <Characters>984</Characters>
  <CharactersWithSpaces>1105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cp:lastPrinted>2020-05-28T07:40:33Z</cp:lastPrinted>
  <dcterms:modified xsi:type="dcterms:W3CDTF">2020-06-04T12:09:10Z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